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4C975" w14:textId="5BFC7248" w:rsidR="00C55437" w:rsidRPr="005C6BC9" w:rsidRDefault="005C6BC9">
      <w:hyperlink r:id="rId4" w:tgtFrame="_blank" w:history="1">
        <w:r w:rsidRPr="005C6BC9">
          <w:rPr>
            <w:rStyle w:val="Collegamentoipertestuale"/>
            <w:color w:val="auto"/>
            <w:u w:val="none"/>
          </w:rPr>
          <w:t>L'articolo 3 della legge n. 136/2010 stabilisce che per garantire la tracciabilità dei flussi finanziari e prevenire infiltrazioni criminali, gli appaltatori e i subappaltatori devono utilizzare conti correnti dedicati per le commesse pubbliche. Inoltre, i pagamenti devono riportare codici identificativi come il CIG (Codice Identificativo di Gara) e il CUP (Codice Unico di Progetto).</w:t>
        </w:r>
      </w:hyperlink>
    </w:p>
    <w:sectPr w:rsidR="00C55437" w:rsidRPr="005C6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C9"/>
    <w:rsid w:val="005C6BC9"/>
    <w:rsid w:val="007B2518"/>
    <w:rsid w:val="00C55437"/>
    <w:rsid w:val="00F0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1D8B"/>
  <w15:chartTrackingRefBased/>
  <w15:docId w15:val="{D91B93D5-7717-4CB4-9F2C-D55E489F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B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B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B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B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B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B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B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B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B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B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BC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C6BC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ck/a?!&amp;&amp;p=b464a45d6d15317742592a4c0d471b772af66caf71ad5d360567955330c6f051JmltdHM9MTc1MTMyODAwMA&amp;ptn=3&amp;ver=2&amp;hsh=4&amp;fclid=199e8cee-383f-6964-13ba-99f439e268d5&amp;psq=dall%e2%80%99art.3+della+legge+n.136%2f2010&amp;u=a1aHR0cHM6Ly9zdHVkaW9hc3RvbGZpLmNvbS9pbmRleC5waHAvdXRpbGxpdHkvNTEtYW50aXJpY2xhZ2dpby1saW1pdGF6aW9uaS1hbGx1c28tZGVsLWNvbnRhbnRlLzQwNy1sZWdnZS0xMy1hZ29zdG8tMjAxMC1uLTEzNi1hcnQzLXRyYWNjaWFiaWxpdGEtZGVpLWZsdXNzaS1maW5hbnppYXJpLmh0bWw&amp;ntb=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C2CFEB0380D4D99BBFCE0D429AA7A" ma:contentTypeVersion="14" ma:contentTypeDescription="Creare un nuovo documento." ma:contentTypeScope="" ma:versionID="8bac677aec0e0ce567105c6c173af43b">
  <xsd:schema xmlns:xsd="http://www.w3.org/2001/XMLSchema" xmlns:xs="http://www.w3.org/2001/XMLSchema" xmlns:p="http://schemas.microsoft.com/office/2006/metadata/properties" xmlns:ns2="8f045853-1e90-4490-aafc-5babb5ecc38e" xmlns:ns3="60082d2a-f29f-432a-8b57-5091bde0eebe" targetNamespace="http://schemas.microsoft.com/office/2006/metadata/properties" ma:root="true" ma:fieldsID="78c1afc0bfcb313f3390b4baa42387cb" ns2:_="" ns3:_="">
    <xsd:import namespace="8f045853-1e90-4490-aafc-5babb5ecc38e"/>
    <xsd:import namespace="60082d2a-f29f-432a-8b57-5091bde0e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45853-1e90-4490-aafc-5babb5ecc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2d2a-f29f-432a-8b57-5091bde0e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c93ca5-414e-4899-90ee-654bf68e51c7}" ma:internalName="TaxCatchAll" ma:showField="CatchAllData" ma:web="60082d2a-f29f-432a-8b57-5091bde0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45853-1e90-4490-aafc-5babb5ecc38e">
      <Terms xmlns="http://schemas.microsoft.com/office/infopath/2007/PartnerControls"/>
    </lcf76f155ced4ddcb4097134ff3c332f>
    <TaxCatchAll xmlns="60082d2a-f29f-432a-8b57-5091bde0eebe" xsi:nil="true"/>
  </documentManagement>
</p:properties>
</file>

<file path=customXml/itemProps1.xml><?xml version="1.0" encoding="utf-8"?>
<ds:datastoreItem xmlns:ds="http://schemas.openxmlformats.org/officeDocument/2006/customXml" ds:itemID="{24FE51A3-40F1-435C-8D5E-00C1238F8FBA}"/>
</file>

<file path=customXml/itemProps2.xml><?xml version="1.0" encoding="utf-8"?>
<ds:datastoreItem xmlns:ds="http://schemas.openxmlformats.org/officeDocument/2006/customXml" ds:itemID="{817C3958-4000-41F5-9517-72DEA2785860}"/>
</file>

<file path=customXml/itemProps3.xml><?xml version="1.0" encoding="utf-8"?>
<ds:datastoreItem xmlns:ds="http://schemas.openxmlformats.org/officeDocument/2006/customXml" ds:itemID="{EDB926AE-3A29-42E8-B250-A41E304A9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Milano</dc:creator>
  <cp:keywords/>
  <dc:description/>
  <cp:lastModifiedBy>Barbara Milano</cp:lastModifiedBy>
  <cp:revision>1</cp:revision>
  <dcterms:created xsi:type="dcterms:W3CDTF">2025-07-01T12:30:00Z</dcterms:created>
  <dcterms:modified xsi:type="dcterms:W3CDTF">2025-07-01T12:31:00Z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0x010100678C2CFEB0380D4D99BBFCE0D429AA7A</vt:lpwstr>
  </property>
</Properties>
</file>